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F3" w:rsidRDefault="00E248F3" w:rsidP="00E248F3"/>
    <w:p w:rsidR="00E248F3" w:rsidRDefault="00E248F3" w:rsidP="00E248F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关于参加“</w:t>
      </w:r>
      <w:r>
        <w:rPr>
          <w:rFonts w:hint="eastAsia"/>
          <w:b/>
          <w:bCs/>
          <w:sz w:val="44"/>
          <w:szCs w:val="44"/>
        </w:rPr>
        <w:t>2019</w:t>
      </w:r>
      <w:r>
        <w:rPr>
          <w:rFonts w:hint="eastAsia"/>
          <w:b/>
          <w:bCs/>
          <w:sz w:val="44"/>
          <w:szCs w:val="44"/>
        </w:rPr>
        <w:t>第二十五届兰州投资贸易洽谈会</w:t>
      </w:r>
      <w:r>
        <w:rPr>
          <w:b/>
          <w:bCs/>
          <w:sz w:val="44"/>
          <w:szCs w:val="44"/>
        </w:rPr>
        <w:t>”</w:t>
      </w:r>
      <w:r>
        <w:rPr>
          <w:rFonts w:hint="eastAsia"/>
          <w:b/>
          <w:bCs/>
          <w:sz w:val="44"/>
          <w:szCs w:val="44"/>
        </w:rPr>
        <w:t>的通知</w:t>
      </w:r>
    </w:p>
    <w:p w:rsidR="00E248F3" w:rsidRDefault="00E248F3" w:rsidP="00E248F3">
      <w:pPr>
        <w:rPr>
          <w:b/>
          <w:bCs/>
          <w:sz w:val="44"/>
          <w:szCs w:val="44"/>
        </w:rPr>
      </w:pPr>
    </w:p>
    <w:p w:rsidR="00E248F3" w:rsidRPr="00FB2FCA" w:rsidRDefault="00E248F3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各企业：</w:t>
      </w:r>
    </w:p>
    <w:p w:rsidR="00E248F3" w:rsidRPr="00FB2FCA" w:rsidRDefault="00FB2FCA" w:rsidP="00FB2F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248F3" w:rsidRPr="00FB2FCA">
        <w:rPr>
          <w:rFonts w:hint="eastAsia"/>
          <w:sz w:val="28"/>
          <w:szCs w:val="28"/>
        </w:rPr>
        <w:t>由商务部等国家部委和甘肃省人民政府联合举办的</w:t>
      </w:r>
      <w:proofErr w:type="gramStart"/>
      <w:r w:rsidR="00E248F3" w:rsidRPr="00FB2FCA">
        <w:rPr>
          <w:rFonts w:hint="eastAsia"/>
          <w:sz w:val="28"/>
          <w:szCs w:val="28"/>
        </w:rPr>
        <w:t>第二十五届兰洽会</w:t>
      </w:r>
      <w:proofErr w:type="gramEnd"/>
      <w:r w:rsidR="00E248F3" w:rsidRPr="00FB2FCA">
        <w:rPr>
          <w:rFonts w:hint="eastAsia"/>
          <w:sz w:val="28"/>
          <w:szCs w:val="28"/>
        </w:rPr>
        <w:t>将于</w:t>
      </w:r>
      <w:r w:rsidR="00E248F3" w:rsidRPr="00FB2FCA">
        <w:rPr>
          <w:rFonts w:hint="eastAsia"/>
          <w:sz w:val="28"/>
          <w:szCs w:val="28"/>
        </w:rPr>
        <w:t>2019</w:t>
      </w:r>
      <w:r w:rsidR="00E248F3" w:rsidRPr="00FB2FCA">
        <w:rPr>
          <w:rFonts w:hint="eastAsia"/>
          <w:sz w:val="28"/>
          <w:szCs w:val="28"/>
        </w:rPr>
        <w:t>年</w:t>
      </w:r>
      <w:r w:rsidR="00E248F3" w:rsidRPr="00FB2FCA">
        <w:rPr>
          <w:rFonts w:hint="eastAsia"/>
          <w:sz w:val="28"/>
          <w:szCs w:val="28"/>
        </w:rPr>
        <w:t>7</w:t>
      </w:r>
      <w:r w:rsidR="00E248F3" w:rsidRPr="00FB2FCA">
        <w:rPr>
          <w:rFonts w:hint="eastAsia"/>
          <w:sz w:val="28"/>
          <w:szCs w:val="28"/>
        </w:rPr>
        <w:t>月</w:t>
      </w:r>
      <w:r w:rsidR="00E248F3" w:rsidRPr="00FB2FCA">
        <w:rPr>
          <w:rFonts w:hint="eastAsia"/>
          <w:sz w:val="28"/>
          <w:szCs w:val="28"/>
        </w:rPr>
        <w:t>4</w:t>
      </w:r>
      <w:r w:rsidR="00E248F3" w:rsidRPr="00FB2FCA">
        <w:rPr>
          <w:rFonts w:hint="eastAsia"/>
          <w:sz w:val="28"/>
          <w:szCs w:val="28"/>
        </w:rPr>
        <w:t>日—</w:t>
      </w:r>
      <w:r w:rsidR="00E248F3" w:rsidRPr="00FB2FCA">
        <w:rPr>
          <w:rFonts w:hint="eastAsia"/>
          <w:sz w:val="28"/>
          <w:szCs w:val="28"/>
        </w:rPr>
        <w:t>8</w:t>
      </w:r>
      <w:r w:rsidR="00E248F3" w:rsidRPr="00FB2FCA">
        <w:rPr>
          <w:rFonts w:hint="eastAsia"/>
          <w:sz w:val="28"/>
          <w:szCs w:val="28"/>
        </w:rPr>
        <w:t>日在兰州召开。</w:t>
      </w:r>
      <w:r w:rsidR="005428BB" w:rsidRPr="00FB2FCA">
        <w:rPr>
          <w:rFonts w:hint="eastAsia"/>
          <w:sz w:val="28"/>
          <w:szCs w:val="28"/>
        </w:rPr>
        <w:t>这是一次国际性、导向性和引领性的论坛峰会，也必将是一次专题活动和展览的展销盛会。为更好地完成参会协调并达成良好的会议效果，根据甘肃省第二十五届</w:t>
      </w:r>
      <w:proofErr w:type="gramStart"/>
      <w:r w:rsidR="005428BB" w:rsidRPr="00FB2FCA">
        <w:rPr>
          <w:rFonts w:hint="eastAsia"/>
          <w:sz w:val="28"/>
          <w:szCs w:val="28"/>
        </w:rPr>
        <w:t>兰洽会总体</w:t>
      </w:r>
      <w:proofErr w:type="gramEnd"/>
      <w:r w:rsidR="005428BB" w:rsidRPr="00FB2FCA">
        <w:rPr>
          <w:rFonts w:hint="eastAsia"/>
          <w:sz w:val="28"/>
          <w:szCs w:val="28"/>
        </w:rPr>
        <w:t>方案。现将有关事项通知如下：</w:t>
      </w:r>
    </w:p>
    <w:p w:rsidR="005428BB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一、</w:t>
      </w:r>
      <w:r w:rsidR="005428BB" w:rsidRPr="00FB2FCA">
        <w:rPr>
          <w:rFonts w:hint="eastAsia"/>
          <w:sz w:val="28"/>
          <w:szCs w:val="28"/>
        </w:rPr>
        <w:t>时间和地点</w:t>
      </w:r>
    </w:p>
    <w:p w:rsidR="00FB2FCA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时间：</w:t>
      </w:r>
      <w:r w:rsidR="005428BB" w:rsidRPr="00FB2FCA">
        <w:rPr>
          <w:rFonts w:hint="eastAsia"/>
          <w:sz w:val="28"/>
          <w:szCs w:val="28"/>
        </w:rPr>
        <w:t>2019</w:t>
      </w:r>
      <w:r w:rsidR="005428BB" w:rsidRPr="00FB2FCA">
        <w:rPr>
          <w:rFonts w:hint="eastAsia"/>
          <w:sz w:val="28"/>
          <w:szCs w:val="28"/>
        </w:rPr>
        <w:t>年</w:t>
      </w:r>
      <w:r w:rsidR="005428BB" w:rsidRPr="00FB2FCA">
        <w:rPr>
          <w:rFonts w:hint="eastAsia"/>
          <w:sz w:val="28"/>
          <w:szCs w:val="28"/>
        </w:rPr>
        <w:t>7</w:t>
      </w:r>
      <w:r w:rsidR="005428BB" w:rsidRPr="00FB2FCA">
        <w:rPr>
          <w:rFonts w:hint="eastAsia"/>
          <w:sz w:val="28"/>
          <w:szCs w:val="28"/>
        </w:rPr>
        <w:t>月</w:t>
      </w:r>
      <w:r w:rsidR="005428BB" w:rsidRPr="00FB2FCA">
        <w:rPr>
          <w:rFonts w:hint="eastAsia"/>
          <w:sz w:val="28"/>
          <w:szCs w:val="28"/>
        </w:rPr>
        <w:t>4</w:t>
      </w:r>
      <w:r w:rsidR="005428BB" w:rsidRPr="00FB2FCA">
        <w:rPr>
          <w:rFonts w:hint="eastAsia"/>
          <w:sz w:val="28"/>
          <w:szCs w:val="28"/>
        </w:rPr>
        <w:t>日</w:t>
      </w:r>
      <w:r w:rsidR="005428BB" w:rsidRPr="00FB2FCA">
        <w:rPr>
          <w:rFonts w:hint="eastAsia"/>
          <w:sz w:val="28"/>
          <w:szCs w:val="28"/>
        </w:rPr>
        <w:t>-7</w:t>
      </w:r>
      <w:r w:rsidR="005428BB" w:rsidRPr="00FB2FCA">
        <w:rPr>
          <w:rFonts w:hint="eastAsia"/>
          <w:sz w:val="28"/>
          <w:szCs w:val="28"/>
        </w:rPr>
        <w:t>月</w:t>
      </w:r>
      <w:r w:rsidR="005428BB" w:rsidRPr="00FB2FCA">
        <w:rPr>
          <w:rFonts w:hint="eastAsia"/>
          <w:sz w:val="28"/>
          <w:szCs w:val="28"/>
        </w:rPr>
        <w:t>8</w:t>
      </w:r>
      <w:r w:rsidR="005428BB" w:rsidRPr="00FB2FCA">
        <w:rPr>
          <w:rFonts w:hint="eastAsia"/>
          <w:sz w:val="28"/>
          <w:szCs w:val="28"/>
        </w:rPr>
        <w:t>日</w:t>
      </w:r>
      <w:r w:rsidR="005428BB" w:rsidRPr="00FB2FCA">
        <w:rPr>
          <w:rFonts w:hint="eastAsia"/>
          <w:sz w:val="28"/>
          <w:szCs w:val="28"/>
        </w:rPr>
        <w:t xml:space="preserve">  </w:t>
      </w:r>
    </w:p>
    <w:p w:rsidR="005428BB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地点：</w:t>
      </w:r>
      <w:r w:rsidR="005428BB" w:rsidRPr="00FB2FCA">
        <w:rPr>
          <w:rFonts w:hint="eastAsia"/>
          <w:sz w:val="28"/>
          <w:szCs w:val="28"/>
        </w:rPr>
        <w:t>兰州</w:t>
      </w:r>
      <w:r w:rsidR="005428BB" w:rsidRPr="00FB2FCA">
        <w:rPr>
          <w:rFonts w:hint="eastAsia"/>
          <w:sz w:val="28"/>
          <w:szCs w:val="28"/>
        </w:rPr>
        <w:t xml:space="preserve"> </w:t>
      </w:r>
      <w:r w:rsidR="005428BB" w:rsidRPr="00FB2FCA">
        <w:rPr>
          <w:rFonts w:hint="eastAsia"/>
          <w:sz w:val="28"/>
          <w:szCs w:val="28"/>
        </w:rPr>
        <w:t>甘肃国际会展中心</w:t>
      </w:r>
    </w:p>
    <w:p w:rsidR="00FB2FCA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二、展会费用：广东参展组团免费（免展位费、布展费、一般展品运输费，食宿交通等自理），</w:t>
      </w:r>
      <w:proofErr w:type="gramStart"/>
      <w:r w:rsidRPr="00FB2FCA">
        <w:rPr>
          <w:rFonts w:hint="eastAsia"/>
          <w:sz w:val="28"/>
          <w:szCs w:val="28"/>
        </w:rPr>
        <w:t>市场价标展</w:t>
      </w:r>
      <w:r w:rsidRPr="00FB2FCA">
        <w:rPr>
          <w:rFonts w:hint="eastAsia"/>
          <w:sz w:val="28"/>
          <w:szCs w:val="28"/>
        </w:rPr>
        <w:t>7000</w:t>
      </w:r>
      <w:r w:rsidRPr="00FB2FCA">
        <w:rPr>
          <w:rFonts w:hint="eastAsia"/>
          <w:sz w:val="28"/>
          <w:szCs w:val="28"/>
        </w:rPr>
        <w:t>元</w:t>
      </w:r>
      <w:proofErr w:type="gramEnd"/>
      <w:r w:rsidRPr="00FB2FCA">
        <w:rPr>
          <w:rFonts w:hint="eastAsia"/>
          <w:sz w:val="28"/>
          <w:szCs w:val="28"/>
        </w:rPr>
        <w:t>/9</w:t>
      </w:r>
      <w:r w:rsidRPr="00FB2FCA">
        <w:rPr>
          <w:rFonts w:hint="eastAsia"/>
          <w:sz w:val="28"/>
          <w:szCs w:val="28"/>
        </w:rPr>
        <w:t>平米。</w:t>
      </w:r>
    </w:p>
    <w:p w:rsidR="00FB2FCA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三、展会简介：</w:t>
      </w:r>
    </w:p>
    <w:p w:rsidR="00FB2FCA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由商务部等国家部委和甘肃省人民政府联合举办的</w:t>
      </w:r>
      <w:proofErr w:type="gramStart"/>
      <w:r w:rsidRPr="00FB2FCA">
        <w:rPr>
          <w:rFonts w:hint="eastAsia"/>
          <w:sz w:val="28"/>
          <w:szCs w:val="28"/>
        </w:rPr>
        <w:t>第二十五届兰洽会</w:t>
      </w:r>
      <w:proofErr w:type="gramEnd"/>
      <w:r w:rsidRPr="00FB2FCA">
        <w:rPr>
          <w:rFonts w:hint="eastAsia"/>
          <w:sz w:val="28"/>
          <w:szCs w:val="28"/>
        </w:rPr>
        <w:t>将于</w:t>
      </w:r>
      <w:r w:rsidRPr="00FB2FCA">
        <w:rPr>
          <w:rFonts w:hint="eastAsia"/>
          <w:sz w:val="28"/>
          <w:szCs w:val="28"/>
        </w:rPr>
        <w:t>2019</w:t>
      </w:r>
      <w:r w:rsidRPr="00FB2FCA">
        <w:rPr>
          <w:rFonts w:hint="eastAsia"/>
          <w:sz w:val="28"/>
          <w:szCs w:val="28"/>
        </w:rPr>
        <w:t>年</w:t>
      </w:r>
      <w:r w:rsidRPr="00FB2FCA">
        <w:rPr>
          <w:rFonts w:hint="eastAsia"/>
          <w:sz w:val="28"/>
          <w:szCs w:val="28"/>
        </w:rPr>
        <w:t>7</w:t>
      </w:r>
      <w:r w:rsidRPr="00FB2FCA">
        <w:rPr>
          <w:rFonts w:hint="eastAsia"/>
          <w:sz w:val="28"/>
          <w:szCs w:val="28"/>
        </w:rPr>
        <w:t>月</w:t>
      </w:r>
      <w:r w:rsidRPr="00FB2FCA">
        <w:rPr>
          <w:rFonts w:hint="eastAsia"/>
          <w:sz w:val="28"/>
          <w:szCs w:val="28"/>
        </w:rPr>
        <w:t>4</w:t>
      </w:r>
      <w:r w:rsidRPr="00FB2FCA">
        <w:rPr>
          <w:rFonts w:hint="eastAsia"/>
          <w:sz w:val="28"/>
          <w:szCs w:val="28"/>
        </w:rPr>
        <w:t>日—</w:t>
      </w:r>
      <w:r w:rsidRPr="00FB2FCA">
        <w:rPr>
          <w:rFonts w:hint="eastAsia"/>
          <w:sz w:val="28"/>
          <w:szCs w:val="28"/>
        </w:rPr>
        <w:t>8</w:t>
      </w:r>
      <w:r w:rsidRPr="00FB2FCA">
        <w:rPr>
          <w:rFonts w:hint="eastAsia"/>
          <w:sz w:val="28"/>
          <w:szCs w:val="28"/>
        </w:rPr>
        <w:t>日在兰州召开。</w:t>
      </w:r>
      <w:proofErr w:type="gramStart"/>
      <w:r w:rsidRPr="00FB2FCA">
        <w:rPr>
          <w:rFonts w:hint="eastAsia"/>
          <w:sz w:val="28"/>
          <w:szCs w:val="28"/>
        </w:rPr>
        <w:t>本届兰洽会</w:t>
      </w:r>
      <w:proofErr w:type="gramEnd"/>
      <w:r w:rsidRPr="00FB2FCA">
        <w:rPr>
          <w:rFonts w:hint="eastAsia"/>
          <w:sz w:val="28"/>
          <w:szCs w:val="28"/>
        </w:rPr>
        <w:t>立足“一带一路”，重点围绕节能环保、新材料新技术、生态农业与大健康产业、创业创新等领域，邀请“一带一路”沿线国家政府代表、有关国际组织代表、海外华人华侨和港澳台代表、兄弟省区市代表和世界</w:t>
      </w:r>
      <w:r w:rsidRPr="00FB2FCA">
        <w:rPr>
          <w:rFonts w:hint="eastAsia"/>
          <w:sz w:val="28"/>
          <w:szCs w:val="28"/>
        </w:rPr>
        <w:t>500</w:t>
      </w:r>
      <w:r w:rsidRPr="00FB2FCA">
        <w:rPr>
          <w:rFonts w:hint="eastAsia"/>
          <w:sz w:val="28"/>
          <w:szCs w:val="28"/>
        </w:rPr>
        <w:t>强、中国</w:t>
      </w:r>
      <w:r w:rsidRPr="00FB2FCA">
        <w:rPr>
          <w:rFonts w:hint="eastAsia"/>
          <w:sz w:val="28"/>
          <w:szCs w:val="28"/>
        </w:rPr>
        <w:t>500</w:t>
      </w:r>
      <w:r w:rsidRPr="00FB2FCA">
        <w:rPr>
          <w:rFonts w:hint="eastAsia"/>
          <w:sz w:val="28"/>
          <w:szCs w:val="28"/>
        </w:rPr>
        <w:t>强、中国民营</w:t>
      </w:r>
      <w:r w:rsidRPr="00FB2FCA">
        <w:rPr>
          <w:rFonts w:hint="eastAsia"/>
          <w:sz w:val="28"/>
          <w:szCs w:val="28"/>
        </w:rPr>
        <w:t>500</w:t>
      </w:r>
      <w:r w:rsidRPr="00FB2FCA">
        <w:rPr>
          <w:rFonts w:hint="eastAsia"/>
          <w:sz w:val="28"/>
          <w:szCs w:val="28"/>
        </w:rPr>
        <w:t>强、知名跨国公司等企业高管代表和境内外商协会、专业采购商等，举办国际性、导向性、引领性的论坛峰会、</w:t>
      </w:r>
      <w:r w:rsidRPr="00FB2FCA">
        <w:rPr>
          <w:rFonts w:hint="eastAsia"/>
          <w:sz w:val="28"/>
          <w:szCs w:val="28"/>
        </w:rPr>
        <w:lastRenderedPageBreak/>
        <w:t>专题活动和展览展销。</w:t>
      </w:r>
    </w:p>
    <w:p w:rsidR="00FB2FCA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2019</w:t>
      </w:r>
      <w:proofErr w:type="gramStart"/>
      <w:r w:rsidRPr="00FB2FCA">
        <w:rPr>
          <w:rFonts w:hint="eastAsia"/>
          <w:sz w:val="28"/>
          <w:szCs w:val="28"/>
        </w:rPr>
        <w:t>兰洽会</w:t>
      </w:r>
      <w:proofErr w:type="gramEnd"/>
      <w:r w:rsidRPr="00FB2FCA">
        <w:rPr>
          <w:rFonts w:hint="eastAsia"/>
          <w:sz w:val="28"/>
          <w:szCs w:val="28"/>
        </w:rPr>
        <w:t>主展馆设在甘肃国际会展中心（兰州市北滨河东路</w:t>
      </w:r>
      <w:r w:rsidRPr="00FB2FCA">
        <w:rPr>
          <w:rFonts w:hint="eastAsia"/>
          <w:sz w:val="28"/>
          <w:szCs w:val="28"/>
        </w:rPr>
        <w:t>1</w:t>
      </w:r>
      <w:r w:rsidRPr="00FB2FCA">
        <w:rPr>
          <w:rFonts w:hint="eastAsia"/>
          <w:sz w:val="28"/>
          <w:szCs w:val="28"/>
        </w:rPr>
        <w:t>号），展览面积</w:t>
      </w:r>
      <w:r w:rsidRPr="00FB2FCA">
        <w:rPr>
          <w:rFonts w:hint="eastAsia"/>
          <w:sz w:val="28"/>
          <w:szCs w:val="28"/>
        </w:rPr>
        <w:t>8</w:t>
      </w:r>
      <w:r w:rsidRPr="00FB2FCA">
        <w:rPr>
          <w:rFonts w:hint="eastAsia"/>
          <w:sz w:val="28"/>
          <w:szCs w:val="28"/>
        </w:rPr>
        <w:t>万平方米。投资贸易洽谈期（</w:t>
      </w:r>
      <w:r w:rsidRPr="00FB2FCA">
        <w:rPr>
          <w:rFonts w:hint="eastAsia"/>
          <w:sz w:val="28"/>
          <w:szCs w:val="28"/>
        </w:rPr>
        <w:t>7</w:t>
      </w:r>
      <w:r w:rsidRPr="00FB2FCA">
        <w:rPr>
          <w:rFonts w:hint="eastAsia"/>
          <w:sz w:val="28"/>
          <w:szCs w:val="28"/>
        </w:rPr>
        <w:t>月</w:t>
      </w:r>
      <w:r w:rsidRPr="00FB2FCA">
        <w:rPr>
          <w:rFonts w:hint="eastAsia"/>
          <w:sz w:val="28"/>
          <w:szCs w:val="28"/>
        </w:rPr>
        <w:t>4</w:t>
      </w:r>
      <w:r w:rsidRPr="00FB2FCA">
        <w:rPr>
          <w:rFonts w:hint="eastAsia"/>
          <w:sz w:val="28"/>
          <w:szCs w:val="28"/>
        </w:rPr>
        <w:t>日</w:t>
      </w:r>
      <w:r w:rsidRPr="00FB2FCA">
        <w:rPr>
          <w:rFonts w:hint="eastAsia"/>
          <w:sz w:val="28"/>
          <w:szCs w:val="28"/>
        </w:rPr>
        <w:t>-08</w:t>
      </w:r>
      <w:r w:rsidRPr="00FB2FCA">
        <w:rPr>
          <w:rFonts w:hint="eastAsia"/>
          <w:sz w:val="28"/>
          <w:szCs w:val="28"/>
        </w:rPr>
        <w:t>日，特装</w:t>
      </w:r>
      <w:proofErr w:type="gramStart"/>
      <w:r w:rsidRPr="00FB2FCA">
        <w:rPr>
          <w:rFonts w:hint="eastAsia"/>
          <w:sz w:val="28"/>
          <w:szCs w:val="28"/>
        </w:rPr>
        <w:t>展示约</w:t>
      </w:r>
      <w:proofErr w:type="gramEnd"/>
      <w:r w:rsidRPr="00FB2FCA">
        <w:rPr>
          <w:rFonts w:hint="eastAsia"/>
          <w:sz w:val="28"/>
          <w:szCs w:val="28"/>
        </w:rPr>
        <w:t>4</w:t>
      </w:r>
      <w:r w:rsidRPr="00FB2FCA">
        <w:rPr>
          <w:rFonts w:hint="eastAsia"/>
          <w:sz w:val="28"/>
          <w:szCs w:val="28"/>
        </w:rPr>
        <w:t>万平米）设丝绸之路经济带国际合作区、新能源、新材料及装备制造区、特色农业和中医药区、文化旅游区、现代物流区、清真食品及穆斯林用品区、甘肃综合展区等。商品贸易展销设全国进出口商品和兄弟省市区特色产品展区、甘肃名优新特产品展区等。</w:t>
      </w:r>
    </w:p>
    <w:p w:rsidR="00FB2FCA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四、要求</w:t>
      </w:r>
    </w:p>
    <w:p w:rsidR="00FB2FCA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请各参会单位于</w:t>
      </w:r>
      <w:r w:rsidRPr="00FB2FCA">
        <w:rPr>
          <w:rFonts w:hint="eastAsia"/>
          <w:sz w:val="28"/>
          <w:szCs w:val="28"/>
        </w:rPr>
        <w:t>2018</w:t>
      </w:r>
      <w:r w:rsidRPr="00FB2FCA">
        <w:rPr>
          <w:rFonts w:hint="eastAsia"/>
          <w:sz w:val="28"/>
          <w:szCs w:val="28"/>
        </w:rPr>
        <w:t>年</w:t>
      </w:r>
      <w:r w:rsidRPr="00FB2FCA">
        <w:rPr>
          <w:rFonts w:hint="eastAsia"/>
          <w:sz w:val="28"/>
          <w:szCs w:val="28"/>
        </w:rPr>
        <w:t>5</w:t>
      </w:r>
      <w:r w:rsidRPr="00FB2FCA">
        <w:rPr>
          <w:rFonts w:hint="eastAsia"/>
          <w:sz w:val="28"/>
          <w:szCs w:val="28"/>
        </w:rPr>
        <w:t>月</w:t>
      </w:r>
      <w:r w:rsidRPr="00FB2FCA">
        <w:rPr>
          <w:rFonts w:hint="eastAsia"/>
          <w:sz w:val="28"/>
          <w:szCs w:val="28"/>
        </w:rPr>
        <w:t>30</w:t>
      </w:r>
      <w:r w:rsidRPr="00FB2FCA">
        <w:rPr>
          <w:rFonts w:hint="eastAsia"/>
          <w:sz w:val="28"/>
          <w:szCs w:val="28"/>
        </w:rPr>
        <w:t>日</w:t>
      </w:r>
      <w:proofErr w:type="gramStart"/>
      <w:r w:rsidRPr="00FB2FCA">
        <w:rPr>
          <w:rFonts w:hint="eastAsia"/>
          <w:sz w:val="28"/>
          <w:szCs w:val="28"/>
        </w:rPr>
        <w:t>签完成</w:t>
      </w:r>
      <w:proofErr w:type="gramEnd"/>
      <w:r w:rsidRPr="00FB2FCA">
        <w:rPr>
          <w:rFonts w:hint="eastAsia"/>
          <w:sz w:val="28"/>
          <w:szCs w:val="28"/>
        </w:rPr>
        <w:t>参会信息表的填报并发送至我会。</w:t>
      </w:r>
    </w:p>
    <w:p w:rsidR="00FB2FCA" w:rsidRPr="00FB2FCA" w:rsidRDefault="00FB2FCA" w:rsidP="00FB2FCA">
      <w:pPr>
        <w:rPr>
          <w:sz w:val="28"/>
          <w:szCs w:val="28"/>
        </w:rPr>
      </w:pPr>
      <w:r w:rsidRPr="00FB2FCA">
        <w:rPr>
          <w:rFonts w:hint="eastAsia"/>
          <w:sz w:val="28"/>
          <w:szCs w:val="28"/>
        </w:rPr>
        <w:t>附件：“</w:t>
      </w:r>
      <w:r w:rsidRPr="00FB2FCA">
        <w:rPr>
          <w:rFonts w:hint="eastAsia"/>
          <w:sz w:val="28"/>
          <w:szCs w:val="28"/>
        </w:rPr>
        <w:t>2019</w:t>
      </w:r>
      <w:r w:rsidRPr="00FB2FCA">
        <w:rPr>
          <w:rFonts w:hint="eastAsia"/>
          <w:sz w:val="28"/>
          <w:szCs w:val="28"/>
        </w:rPr>
        <w:t>第二十五届兰州投资贸易洽谈会”报名表</w:t>
      </w: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Pr="00FB2FCA" w:rsidRDefault="00FB2FCA" w:rsidP="00FB2FCA">
      <w:pPr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 w:rsidRPr="00FB2FCA">
        <w:rPr>
          <w:rFonts w:hint="eastAsia"/>
          <w:sz w:val="32"/>
          <w:szCs w:val="32"/>
        </w:rPr>
        <w:t>“</w:t>
      </w:r>
      <w:r w:rsidRPr="00FB2FCA">
        <w:rPr>
          <w:rFonts w:hint="eastAsia"/>
          <w:sz w:val="32"/>
          <w:szCs w:val="32"/>
        </w:rPr>
        <w:t>2019</w:t>
      </w:r>
      <w:r w:rsidRPr="00FB2FCA">
        <w:rPr>
          <w:rFonts w:hint="eastAsia"/>
          <w:sz w:val="32"/>
          <w:szCs w:val="32"/>
        </w:rPr>
        <w:t>第二十五届兰州投资贸易洽谈会”报名表</w:t>
      </w:r>
    </w:p>
    <w:tbl>
      <w:tblPr>
        <w:tblpPr w:leftFromText="180" w:rightFromText="180" w:vertAnchor="text" w:horzAnchor="page" w:tblpX="1623" w:tblpY="289"/>
        <w:tblOverlap w:val="never"/>
        <w:tblW w:w="88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3"/>
        <w:gridCol w:w="550"/>
        <w:gridCol w:w="1091"/>
        <w:gridCol w:w="1292"/>
        <w:gridCol w:w="1693"/>
        <w:gridCol w:w="824"/>
        <w:gridCol w:w="2010"/>
      </w:tblGrid>
      <w:tr w:rsidR="00FB2FCA" w:rsidTr="00642C0F">
        <w:trPr>
          <w:trHeight w:val="283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60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（盖章）</w:t>
            </w:r>
          </w:p>
        </w:tc>
      </w:tr>
      <w:tr w:rsidR="00FB2FCA" w:rsidTr="00642C0F">
        <w:trPr>
          <w:trHeight w:val="283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 箱</w:t>
            </w:r>
          </w:p>
        </w:tc>
        <w:tc>
          <w:tcPr>
            <w:tcW w:w="20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B2FCA" w:rsidTr="00642C0F">
        <w:trPr>
          <w:trHeight w:val="283"/>
        </w:trPr>
        <w:tc>
          <w:tcPr>
            <w:tcW w:w="88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ind w:firstLineChars="100" w:firstLine="2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地址:</w:t>
            </w:r>
          </w:p>
        </w:tc>
      </w:tr>
      <w:tr w:rsidR="00FB2FCA" w:rsidTr="00642C0F">
        <w:trPr>
          <w:trHeight w:val="2945"/>
        </w:trPr>
        <w:tc>
          <w:tcPr>
            <w:tcW w:w="88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展会活动需求（可多选）：□在甘肃已有在谈项目；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参会，信息交流；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寻找合作伙伴；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项目投资；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是否参加同期组织的甘肃宁夏党建学习考察活动（费用自理）；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参展，期望展位面积____平（具体以最终确认为准），请附企业和产品简介。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其他，请列出：</w:t>
            </w:r>
          </w:p>
        </w:tc>
      </w:tr>
      <w:tr w:rsidR="00FB2FCA" w:rsidTr="00642C0F">
        <w:trPr>
          <w:trHeight w:val="283"/>
        </w:trPr>
        <w:tc>
          <w:tcPr>
            <w:tcW w:w="88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参会参展人员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（初报）</w:t>
            </w:r>
          </w:p>
        </w:tc>
      </w:tr>
      <w:tr w:rsidR="00FB2FCA" w:rsidTr="00642C0F">
        <w:trPr>
          <w:trHeight w:val="283"/>
        </w:trPr>
        <w:tc>
          <w:tcPr>
            <w:tcW w:w="19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0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9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3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FB2FCA" w:rsidTr="00642C0F">
        <w:trPr>
          <w:trHeight w:val="283"/>
        </w:trPr>
        <w:tc>
          <w:tcPr>
            <w:tcW w:w="19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9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FB2FCA" w:rsidTr="00642C0F">
        <w:trPr>
          <w:trHeight w:val="283"/>
        </w:trPr>
        <w:tc>
          <w:tcPr>
            <w:tcW w:w="19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9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FB2FCA" w:rsidTr="00642C0F">
        <w:trPr>
          <w:trHeight w:val="283"/>
        </w:trPr>
        <w:tc>
          <w:tcPr>
            <w:tcW w:w="19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FCA" w:rsidRDefault="00FB2FCA" w:rsidP="00642C0F">
            <w:pPr>
              <w:widowControl/>
              <w:spacing w:line="62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520D2C" w:rsidRDefault="00520D2C" w:rsidP="00520D2C">
      <w:pPr>
        <w:pStyle w:val="a7"/>
        <w:widowControl/>
        <w:shd w:val="clear" w:color="auto" w:fill="FFFFFF"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5月30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日前</w:t>
      </w:r>
      <w:r>
        <w:rPr>
          <w:rFonts w:ascii="仿宋" w:eastAsia="仿宋" w:hAnsi="仿宋" w:cs="仿宋" w:hint="eastAsia"/>
          <w:sz w:val="28"/>
          <w:szCs w:val="28"/>
        </w:rPr>
        <w:t>扫描发厂商会邮箱：125495854@qq.com;</w:t>
      </w:r>
    </w:p>
    <w:p w:rsidR="00520D2C" w:rsidRDefault="00520D2C" w:rsidP="00520D2C">
      <w:pPr>
        <w:pStyle w:val="a7"/>
        <w:widowControl/>
        <w:shd w:val="clear" w:color="auto" w:fill="FFFFFF"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联系人：曾亮 13632330638</w:t>
      </w:r>
    </w:p>
    <w:p w:rsidR="00FB2FCA" w:rsidRDefault="00FB2FCA" w:rsidP="00FB2FCA">
      <w:pPr>
        <w:pStyle w:val="a5"/>
        <w:ind w:left="2325"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FB2FCA" w:rsidRPr="00FB2FCA" w:rsidRDefault="00FB2FCA" w:rsidP="00FB2FCA">
      <w:pPr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</w:p>
    <w:p w:rsidR="00865578" w:rsidRDefault="00865578"/>
    <w:sectPr w:rsidR="00865578" w:rsidSect="0086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4BA" w:rsidRDefault="00AD54BA" w:rsidP="00E248F3">
      <w:r>
        <w:separator/>
      </w:r>
    </w:p>
  </w:endnote>
  <w:endnote w:type="continuationSeparator" w:id="0">
    <w:p w:rsidR="00AD54BA" w:rsidRDefault="00AD54BA" w:rsidP="00E2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4BA" w:rsidRDefault="00AD54BA" w:rsidP="00E248F3">
      <w:r>
        <w:separator/>
      </w:r>
    </w:p>
  </w:footnote>
  <w:footnote w:type="continuationSeparator" w:id="0">
    <w:p w:rsidR="00AD54BA" w:rsidRDefault="00AD54BA" w:rsidP="00E24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835"/>
    <w:multiLevelType w:val="hybridMultilevel"/>
    <w:tmpl w:val="CB3EAF6C"/>
    <w:lvl w:ilvl="0" w:tplc="034CE1E0">
      <w:start w:val="1"/>
      <w:numFmt w:val="japaneseCounting"/>
      <w:lvlText w:val="%1、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abstractNum w:abstractNumId="1">
    <w:nsid w:val="736238EE"/>
    <w:multiLevelType w:val="hybridMultilevel"/>
    <w:tmpl w:val="2C3EC68A"/>
    <w:lvl w:ilvl="0" w:tplc="AC42EA90">
      <w:start w:val="1"/>
      <w:numFmt w:val="decimal"/>
      <w:lvlText w:val="%1、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5" w:hanging="420"/>
      </w:pPr>
    </w:lvl>
    <w:lvl w:ilvl="2" w:tplc="0409001B" w:tentative="1">
      <w:start w:val="1"/>
      <w:numFmt w:val="lowerRoman"/>
      <w:lvlText w:val="%3."/>
      <w:lvlJc w:val="righ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9" w:tentative="1">
      <w:start w:val="1"/>
      <w:numFmt w:val="lowerLetter"/>
      <w:lvlText w:val="%5)"/>
      <w:lvlJc w:val="left"/>
      <w:pPr>
        <w:ind w:left="3705" w:hanging="420"/>
      </w:pPr>
    </w:lvl>
    <w:lvl w:ilvl="5" w:tplc="0409001B" w:tentative="1">
      <w:start w:val="1"/>
      <w:numFmt w:val="lowerRoman"/>
      <w:lvlText w:val="%6."/>
      <w:lvlJc w:val="righ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9" w:tentative="1">
      <w:start w:val="1"/>
      <w:numFmt w:val="lowerLetter"/>
      <w:lvlText w:val="%8)"/>
      <w:lvlJc w:val="left"/>
      <w:pPr>
        <w:ind w:left="4965" w:hanging="420"/>
      </w:pPr>
    </w:lvl>
    <w:lvl w:ilvl="8" w:tplc="0409001B" w:tentative="1">
      <w:start w:val="1"/>
      <w:numFmt w:val="lowerRoman"/>
      <w:lvlText w:val="%9."/>
      <w:lvlJc w:val="right"/>
      <w:pPr>
        <w:ind w:left="53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8F3"/>
    <w:rsid w:val="001A3C2B"/>
    <w:rsid w:val="003C3521"/>
    <w:rsid w:val="00520D2C"/>
    <w:rsid w:val="00530876"/>
    <w:rsid w:val="005428BB"/>
    <w:rsid w:val="00865578"/>
    <w:rsid w:val="00A91985"/>
    <w:rsid w:val="00AD54BA"/>
    <w:rsid w:val="00E248F3"/>
    <w:rsid w:val="00FB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8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8F3"/>
    <w:rPr>
      <w:sz w:val="18"/>
      <w:szCs w:val="18"/>
    </w:rPr>
  </w:style>
  <w:style w:type="paragraph" w:styleId="a5">
    <w:name w:val="List Paragraph"/>
    <w:basedOn w:val="a"/>
    <w:uiPriority w:val="34"/>
    <w:qFormat/>
    <w:rsid w:val="005428BB"/>
    <w:pPr>
      <w:ind w:firstLineChars="200" w:firstLine="420"/>
    </w:pPr>
  </w:style>
  <w:style w:type="character" w:styleId="a6">
    <w:name w:val="Strong"/>
    <w:basedOn w:val="a0"/>
    <w:qFormat/>
    <w:rsid w:val="005428BB"/>
    <w:rPr>
      <w:b/>
    </w:rPr>
  </w:style>
  <w:style w:type="paragraph" w:styleId="a7">
    <w:name w:val="Normal (Web)"/>
    <w:basedOn w:val="a"/>
    <w:qFormat/>
    <w:rsid w:val="00FB2FC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2019-05-29T06:32:00Z</dcterms:created>
  <dcterms:modified xsi:type="dcterms:W3CDTF">2019-05-29T07:01:00Z</dcterms:modified>
</cp:coreProperties>
</file>