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page" w:horzAnchor="page" w:tblpX="1427" w:tblpY="723"/>
        <w:tblW w:w="9639" w:type="dxa"/>
        <w:tblInd w:w="0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963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公文小标宋简" w:eastAsia="公文小标宋简"/>
                <w:b/>
                <w:snapToGrid w:val="0"/>
                <w:color w:val="FF0000"/>
                <w:sz w:val="72"/>
                <w:szCs w:val="72"/>
              </w:rPr>
            </w:pPr>
            <w:r>
              <w:rPr>
                <w:rFonts w:hint="eastAsia" w:ascii="公文小标宋简" w:eastAsia="公文小标宋简"/>
                <w:b/>
                <w:color w:val="FF0000"/>
                <w:spacing w:val="154"/>
                <w:kern w:val="0"/>
                <w:sz w:val="72"/>
                <w:szCs w:val="72"/>
              </w:rPr>
              <w:t>广州市番禺区厂商会</w:t>
            </w:r>
          </w:p>
        </w:tc>
      </w:tr>
    </w:tbl>
    <w:p>
      <w:pPr>
        <w:rPr>
          <w:rFonts w:hint="eastAsia" w:ascii="华文中宋" w:hAnsi="华文中宋" w:eastAsia="华文中宋" w:cs="华文中宋"/>
          <w:b/>
          <w:bCs/>
          <w:sz w:val="22"/>
          <w:szCs w:val="2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关于对番禺万科产业园招商的需求调查</w:t>
      </w:r>
    </w:p>
    <w:p>
      <w:pPr>
        <w:rPr>
          <w:rFonts w:hint="eastAsia" w:ascii="华文中宋" w:hAnsi="华文中宋" w:eastAsia="华文中宋" w:cs="华文中宋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各会员企业：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为进一步了解各会员企业的发展需求，给企业提供更好办公场所和配套服务，厂商会联合万科集团对万科位于番禺两大产业园项目开展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办公与投资需求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调查。成功进驻的企业可享受人才招聘、税收减免申请服务，以及广州基金提供的资金扶持与产业转型升级配套服务。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对于厂商会会员单位，万科将提供额外购买优惠。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请有兴趣的企业在5月30日前填报问卷，并通过电子邮件回传厂商会秘书处。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1.万科东升产业园和南站世博汇项目简介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2.调查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10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广州市番禺区厂商会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40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2018年5月22日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（联系人：关劼琳，联系手机：13533922531，邮箱：529451492@qq.com）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94615</wp:posOffset>
                </wp:positionV>
                <wp:extent cx="6076950" cy="1905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66140" y="6754495"/>
                          <a:ext cx="60769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5pt;margin-top:7.45pt;height:1.5pt;width:478.5pt;z-index:251658240;mso-width-relative:page;mso-height-relative:page;" filled="f" stroked="t" coordsize="21600,21600" o:gfxdata="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zwSZd2AAAAAcBAAAP&#10;AAAAAAAAAAEAIAAAACIAAABkcnMvZG93bnJldi54bWxQSwECFAAUAAAACACHTuJAjcdUUN8BAAB9&#10;AwAADgAAAAAAAAABACAAAAAnAQAAZHJzL2Uyb0RvYy54bWxQSwUGAAAAAAYABgBZAQAAeAUAAAAA&#10;">
                <v:fill on="f" focussize="0,0"/>
                <v:stroke weight="0.5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万科东升商业地块简介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该地块位于番禺天安科技园对面700米处（即东环街东星路与迎星中路交界处），地理位置优越，步行600可达番禺大道北地铁口，5分钟车程直达长隆、市桥地铁站，25分钟直达市中心珠江新城。周边产业氛围浓厚，分布有高新技术、动漫、贸易等重要产业，以及番禺节能科技园、番山科技园、AP总部、RR小镇等产业园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该项目目前处于前期定制阶段，主要面积为2000㎡、4000㎡、8000㎡，作为万科集团在广州首个产业园，引进全国首个华为平安智慧园区，并为园区企业提供完善的企业配套与加速发展服务。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2.万科世博汇简介</w:t>
      </w:r>
    </w:p>
    <w:p>
      <w:pPr>
        <w:pStyle w:val="2"/>
        <w:widowControl/>
        <w:spacing w:before="80" w:line="250" w:lineRule="atLeast"/>
        <w:ind w:firstLine="42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广州南站万科世博汇位于粤港澳大湾区门户轨道枢纽-广州南站商务核心区域，占地面积约433亩，总建筑面积约134万平方米，涵盖了国际会展中心、总部办公、星级酒店、人才公寓、特色商业、学校等商业商务综合体。目前在售公寓为25㎡-1000㎡，在售办公楼为300㎡-6万㎡，满足您各阶段需求。</w:t>
      </w:r>
    </w:p>
    <w:p>
      <w:pPr>
        <w:pStyle w:val="2"/>
        <w:widowControl/>
        <w:spacing w:before="80" w:line="250" w:lineRule="atLeast"/>
        <w:ind w:firstLine="42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项目所在的广州南站商务区作为粤港澳大湾区交流融合的“桥头堡”，是辐射港澳乃至“泛珠三角”的重要纽带，拥有5条高铁、5条地铁、3条城际轨道的巨大综合交通优势，未来将吸引各类高端人才，特别是总部经济、高端服务业与制造业产业聚集发展，成为粤港澳大湾区高端产业的集聚中心，未来将积极引进泛珠三角知名大型企业集团，并设立区域总部、行政总部、分支结构，成为广州交通最便捷的国际新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u w:val="none"/>
          <w:lang w:val="en-US" w:eastAsia="zh-CN"/>
        </w:rPr>
        <w:t>调查问卷</w:t>
      </w:r>
    </w:p>
    <w:p>
      <w:pPr>
        <w:rPr>
          <w:rFonts w:hint="eastAsia" w:ascii="华文中宋" w:hAnsi="华文中宋" w:eastAsia="华文中宋" w:cs="华文中宋"/>
          <w:b/>
          <w:bCs/>
          <w:sz w:val="22"/>
          <w:szCs w:val="2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>一、企业基本情况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【必填】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企业名称：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姓名：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二、问卷内容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1.贵公司未来业务发展主要分布在哪个区域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?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A.珠三角地区    B.长三角地区    C.西南地区    D.中部地区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2.贵公司目前发展所需要的支持与帮助？（多选）（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税收减免    B.人才引进   C.技术支持   D.资金扶持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3.贵公司目前的办公场所面积在（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）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㎡以下    B.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00--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000 ㎡    C.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000-5000 ㎡    D.5000 ㎡以上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4.目前办公面积能否满足贵公司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？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A.能     B.不能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贵公司是否有搬迁办公场所的需要？（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B.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>新办公</w:t>
      </w:r>
      <w:r>
        <w:rPr>
          <w:rFonts w:hint="eastAsia" w:asciiTheme="minorEastAsia" w:hAnsi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>场所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>的主要选址是否考虑番禺区，若考虑会是哪个地方</w:t>
      </w:r>
      <w:r>
        <w:rPr>
          <w:rFonts w:hint="eastAsia" w:asciiTheme="minorEastAsia" w:hAnsi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>？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 xml:space="preserve">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40" w:leftChars="19" w:right="0" w:rightChars="0" w:firstLine="40" w:firstLineChars="17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A.广州南站商务CBD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万科世博汇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B.万科东升商业地块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C.番禺万博商务区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40" w:leftChars="19" w:right="0" w:rightChars="0" w:firstLine="40" w:firstLineChars="17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D.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番禺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镇、村级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产业园    D.番禺区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7.贵公司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选址主要考虑的因素是（   ）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40" w:leftChars="19" w:right="0" w:rightChars="0" w:firstLine="40" w:firstLineChars="17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A.轨道交通  B.人才招聘  C.业务扩张   D.员工出行   E.交付时间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>贵公司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>需求的办公场所面积是【重要】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>（   ）</w:t>
      </w:r>
      <w:r>
        <w:rPr>
          <w:rFonts w:hint="eastAsia" w:asciiTheme="minorEastAsia" w:hAnsi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40" w:leftChars="19" w:right="0" w:rightChars="0" w:firstLine="40" w:firstLineChars="17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>A.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u w:val="single"/>
          <w:lang w:val="en-US" w:eastAsia="zh-CN"/>
        </w:rPr>
        <w:t>500 ㎡以下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 xml:space="preserve">   B.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u w:val="single"/>
          <w:lang w:val="en-US" w:eastAsia="zh-CN"/>
        </w:rPr>
        <w:t>500-1000 ㎡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 xml:space="preserve">   C.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u w:val="single"/>
          <w:lang w:val="en-US" w:eastAsia="zh-CN"/>
        </w:rPr>
        <w:t>1000-2000 ㎡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 xml:space="preserve">   D.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u w:val="single"/>
          <w:lang w:val="en-US" w:eastAsia="zh-CN"/>
        </w:rPr>
        <w:t>2000㎡以上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>9.贵公司对办公场所的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>物业形态倾向选择</w:t>
      </w:r>
      <w:r>
        <w:rPr>
          <w:rFonts w:hint="eastAsia" w:asciiTheme="minorEastAsia" w:hAnsi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>（   ）</w:t>
      </w:r>
      <w:r>
        <w:rPr>
          <w:rFonts w:hint="eastAsia" w:asciiTheme="minorEastAsia" w:hAnsi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40" w:leftChars="19" w:right="0" w:rightChars="0" w:firstLine="40" w:firstLineChars="17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lang w:val="en-US" w:eastAsia="zh-CN"/>
        </w:rPr>
        <w:t>A.独栋办公楼    B.超甲级写字楼   C.复式创意办公空间（ＳＯＨＯ）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10.贵公司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对进驻写字楼售价接受程度（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40" w:leftChars="19" w:right="0" w:rightChars="0" w:firstLine="40" w:firstLineChars="17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A.2 万元/㎡以下    B.2万元-3万元/㎡   C.3万元-3.5万元/㎡ </w:t>
      </w:r>
    </w:p>
    <w:sectPr>
      <w:pgSz w:w="11906" w:h="16838"/>
      <w:pgMar w:top="820" w:right="1066" w:bottom="6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8AFB1B"/>
    <w:multiLevelType w:val="singleLevel"/>
    <w:tmpl w:val="828AFB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FD2547"/>
    <w:multiLevelType w:val="singleLevel"/>
    <w:tmpl w:val="5AFD254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678BF"/>
    <w:rsid w:val="00500692"/>
    <w:rsid w:val="04BC29C4"/>
    <w:rsid w:val="05762862"/>
    <w:rsid w:val="057B502A"/>
    <w:rsid w:val="0599068C"/>
    <w:rsid w:val="063C7FDC"/>
    <w:rsid w:val="0726014D"/>
    <w:rsid w:val="092C7FF1"/>
    <w:rsid w:val="095660F7"/>
    <w:rsid w:val="0A703B25"/>
    <w:rsid w:val="0AB62999"/>
    <w:rsid w:val="0CA952ED"/>
    <w:rsid w:val="0E1C6501"/>
    <w:rsid w:val="0EE943DA"/>
    <w:rsid w:val="102941D6"/>
    <w:rsid w:val="10B356C3"/>
    <w:rsid w:val="13F75F63"/>
    <w:rsid w:val="1593488F"/>
    <w:rsid w:val="161672E8"/>
    <w:rsid w:val="168216A0"/>
    <w:rsid w:val="17090B24"/>
    <w:rsid w:val="17BA4CDC"/>
    <w:rsid w:val="18B57899"/>
    <w:rsid w:val="1B14546E"/>
    <w:rsid w:val="1C4B670F"/>
    <w:rsid w:val="200C7539"/>
    <w:rsid w:val="20134DB9"/>
    <w:rsid w:val="20161E4F"/>
    <w:rsid w:val="29AC0850"/>
    <w:rsid w:val="2AD23714"/>
    <w:rsid w:val="2BB64021"/>
    <w:rsid w:val="2CB901B0"/>
    <w:rsid w:val="2CC30861"/>
    <w:rsid w:val="2FAF5177"/>
    <w:rsid w:val="304C0E66"/>
    <w:rsid w:val="30D575F8"/>
    <w:rsid w:val="31456780"/>
    <w:rsid w:val="314B69B4"/>
    <w:rsid w:val="33A20BFB"/>
    <w:rsid w:val="344E528E"/>
    <w:rsid w:val="352606FB"/>
    <w:rsid w:val="362744E2"/>
    <w:rsid w:val="37D95E6E"/>
    <w:rsid w:val="38477C88"/>
    <w:rsid w:val="3C3518DE"/>
    <w:rsid w:val="3DAB39A3"/>
    <w:rsid w:val="3DC900BB"/>
    <w:rsid w:val="40702E3F"/>
    <w:rsid w:val="412364D6"/>
    <w:rsid w:val="41C918CC"/>
    <w:rsid w:val="41E61E59"/>
    <w:rsid w:val="42B4694D"/>
    <w:rsid w:val="44162E1A"/>
    <w:rsid w:val="44472F3D"/>
    <w:rsid w:val="45F2049D"/>
    <w:rsid w:val="464C3681"/>
    <w:rsid w:val="48452839"/>
    <w:rsid w:val="48FD4228"/>
    <w:rsid w:val="4AEB18B2"/>
    <w:rsid w:val="4C845BB4"/>
    <w:rsid w:val="4D3B0820"/>
    <w:rsid w:val="4DE435AB"/>
    <w:rsid w:val="4EEE05EF"/>
    <w:rsid w:val="4F366603"/>
    <w:rsid w:val="4FE26172"/>
    <w:rsid w:val="50D45265"/>
    <w:rsid w:val="51A64FE8"/>
    <w:rsid w:val="52D80200"/>
    <w:rsid w:val="53FB6ACB"/>
    <w:rsid w:val="5B2878B5"/>
    <w:rsid w:val="62D678BF"/>
    <w:rsid w:val="63A2038E"/>
    <w:rsid w:val="64BA0745"/>
    <w:rsid w:val="664A4C46"/>
    <w:rsid w:val="6926366F"/>
    <w:rsid w:val="6A380101"/>
    <w:rsid w:val="6AA831A9"/>
    <w:rsid w:val="6BC37C94"/>
    <w:rsid w:val="6D811FF3"/>
    <w:rsid w:val="6E9426D2"/>
    <w:rsid w:val="6EB51F47"/>
    <w:rsid w:val="70616222"/>
    <w:rsid w:val="71AC229D"/>
    <w:rsid w:val="72354446"/>
    <w:rsid w:val="77790188"/>
    <w:rsid w:val="7B0E6AE4"/>
    <w:rsid w:val="7DCB0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2018-05-22T06:52:00Z</dcterms:created>
  <dc:creator>报送员</dc:creator>
  <cp:lastModifiedBy>报送员</cp:lastModifiedBy>
  <dcterms:modified xsi:type="dcterms:W3CDTF">2018-05-23T02:42:18Z</dcterms:modified>
  <dc:title>广州万科非常重视与城市发展的战略相结合，引入新兴产业，活化城市街区，目前正在探索打造万科云城“创新小镇”、恩宁路永庆坊“创客小镇”和广州南站中心商务区等创新创业载体，并将在中心城区建设珠江新城万科中心、金融城项目等更多适合高端产业和总部企业入驻的项目。_x0001_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