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eastAsia="宋体"/>
          <w:b/>
          <w:color w:val="FF0000"/>
          <w:sz w:val="84"/>
          <w:szCs w:val="84"/>
          <w:u w:val="single"/>
          <w:shd w:val="clear" w:color="auto" w:fill="FFFFFF"/>
          <w:lang w:eastAsia="zh-CN"/>
        </w:rPr>
      </w:pPr>
      <w:r>
        <w:rPr>
          <w:rFonts w:hint="eastAsia"/>
          <w:b/>
          <w:color w:val="FF0000"/>
          <w:sz w:val="84"/>
          <w:szCs w:val="84"/>
          <w:u w:val="single"/>
          <w:shd w:val="clear" w:color="auto" w:fill="FFFFFF"/>
          <w:lang w:eastAsia="zh-CN"/>
        </w:rPr>
        <w:t>广州市番禺区厂商会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</w:rPr>
        <w:t>关于</w:t>
      </w:r>
      <w:r>
        <w:rPr>
          <w:rFonts w:hint="eastAsia" w:ascii="宋体" w:hAnsi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  <w:t>举办</w:t>
      </w: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</w:rPr>
        <w:t>当前制造业的机遇与挑战</w:t>
      </w: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</w:rPr>
        <w:t>企业家沙龙</w:t>
      </w: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  <w:t>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各有关企业：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今年一季度，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实现ＧＤＰ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406.97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亿元，增长8.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%，其中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业增加值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126.26亿元，占ＧＤＰ的31%，规模以上工业总产值和工业增加值增速全市第一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数据表明，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实体经济的环境在好转，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经济稳增长的基础在加强。在这种新经济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新环境下，制造业企业怎样看待当前形势，又将如何做好下一步部署？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为让制造业企业家更直接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更深入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地交流探讨，我会联合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广州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市企业联合会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定于6月7日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下午在番禺电缆集团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办主题为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“当前制造业的机遇与挑战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”市区两地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业家沙龙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活动。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具体事项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一、时间：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2017年6月7日（星期三）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:00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时开始（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2：30时报到，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会后设工作餐）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二、地址：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番禺电缆集团有限公司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番禺区南村镇市新路北段280号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围绕工业4.0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智能制造2025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当前实体经济的发展现状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，制造企业如何把握机遇创新发展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等展开讨论与分享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四、参加人员：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制造业企业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董事长、总经理、副总经理等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。（名额有限，报名后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短信通知为准）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为做好有关筹备工作，请参会单位于6月5日前回传回执至秘书处。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番禺区厂商会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2017年5月27日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…………………………………………………………………………</w:t>
      </w:r>
    </w:p>
    <w:p>
      <w:pPr>
        <w:spacing w:afterLines="100" w:line="540" w:lineRule="exact"/>
        <w:ind w:right="958"/>
        <w:jc w:val="center"/>
        <w:rPr>
          <w:rStyle w:val="5"/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企业家沙龙活动报名回执</w:t>
      </w:r>
    </w:p>
    <w:tbl>
      <w:tblPr>
        <w:tblStyle w:val="4"/>
        <w:tblW w:w="9307" w:type="dxa"/>
        <w:jc w:val="center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1515"/>
        <w:gridCol w:w="1500"/>
        <w:gridCol w:w="2238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23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9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（请于6月5日前回传回执）</w:t>
      </w: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曾亮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84639908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13632330638</w:t>
      </w: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传真：84641660</w:t>
      </w:r>
    </w:p>
    <w:p>
      <w:pPr>
        <w:tabs>
          <w:tab w:val="left" w:pos="7426"/>
          <w:tab w:val="left" w:pos="7584"/>
          <w:tab w:val="left" w:pos="7900"/>
        </w:tabs>
        <w:spacing w:line="520" w:lineRule="exact"/>
        <w:ind w:right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邮箱：125495854@qq.com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sectPr>
      <w:pgSz w:w="11906" w:h="16838"/>
      <w:pgMar w:top="1417" w:right="1344" w:bottom="1383" w:left="134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C2130"/>
    <w:rsid w:val="025C2130"/>
    <w:rsid w:val="089F5B7F"/>
    <w:rsid w:val="0C915FB1"/>
    <w:rsid w:val="0F4724C6"/>
    <w:rsid w:val="32EB1346"/>
    <w:rsid w:val="34D959B0"/>
    <w:rsid w:val="367045C7"/>
    <w:rsid w:val="3B8D70B3"/>
    <w:rsid w:val="46467437"/>
    <w:rsid w:val="4C1327E8"/>
    <w:rsid w:val="53E16EBA"/>
    <w:rsid w:val="56F5717A"/>
    <w:rsid w:val="57D23880"/>
    <w:rsid w:val="6AAE2601"/>
    <w:rsid w:val="6BBD6512"/>
    <w:rsid w:val="720310CC"/>
    <w:rsid w:val="78B33032"/>
    <w:rsid w:val="7E183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5">
    <w:name w:val="Title Char"/>
    <w:basedOn w:val="3"/>
    <w:link w:val="2"/>
    <w:qFormat/>
    <w:locked/>
    <w:uiPriority w:val="99"/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2017-05-27T01:09:00Z</dcterms:created>
  <dc:creator>Administrator</dc:creator>
  <cp:lastModifiedBy>Administrator</cp:lastModifiedBy>
  <dcterms:modified xsi:type="dcterms:W3CDTF">2017-05-31T01:18:05Z</dcterms:modified>
  <dc:title>广州市番禺区厂商会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